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3997650</wp:posOffset>
            </wp:positionH>
            <wp:positionV relativeFrom="paragraph">
              <wp:posOffset>114300</wp:posOffset>
            </wp:positionV>
            <wp:extent cx="1731785" cy="23731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785" cy="2373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8"/>
          <w:szCs w:val="38"/>
          <w:rtl w:val="0"/>
        </w:rPr>
        <w:t xml:space="preserve">Opgaver til 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  <w:sz w:val="42"/>
          <w:szCs w:val="4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2"/>
          <w:szCs w:val="42"/>
          <w:rtl w:val="0"/>
        </w:rPr>
        <w:t xml:space="preserve">“Alt godt fra havet” 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8"/>
          <w:szCs w:val="38"/>
          <w:rtl w:val="0"/>
        </w:rPr>
        <w:t xml:space="preserve">af Henrik Einspor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1</w:t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5550"/>
        <w:tblGridChange w:id="0">
          <w:tblGrid>
            <w:gridCol w:w="3450"/>
            <w:gridCol w:w="5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en rutebil?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Hvilken slags butik er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Bernhard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”?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Hvilken slags butik er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Mimosen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”?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Hvilken slags butik er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Havfruen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”?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Nævn 5 forskellige fisk, som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Mads sælger i sin butik.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 meget er vægtenheden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et pund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” i gram eller kilo?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betyder talemåden, at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være en ørn til noget?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betyder talemåden, at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sit på det tørre?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2</w:t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5550"/>
        <w:tblGridChange w:id="0">
          <w:tblGrid>
            <w:gridCol w:w="3450"/>
            <w:gridCol w:w="5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kalder man “videnskab” der handler om stjernetegn og horoskoper?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3</w:t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5670"/>
        <w:tblGridChange w:id="0">
          <w:tblGrid>
            <w:gridCol w:w="3330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Når det er en dag, som er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 til at finde rav, hvordan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skal vejret så være? (se 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finder Mads på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stranden?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fornemmer han?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4</w:t>
      </w:r>
    </w:p>
    <w:tbl>
      <w:tblPr>
        <w:tblStyle w:val="Table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5670"/>
        <w:tblGridChange w:id="0">
          <w:tblGrid>
            <w:gridCol w:w="3330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Hvorfor får Mads det dårligt?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en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strandvasker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5</w:t>
      </w:r>
    </w:p>
    <w:tbl>
      <w:tblPr>
        <w:tblStyle w:val="Table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5625"/>
        <w:tblGridChange w:id="0">
          <w:tblGrid>
            <w:gridCol w:w="3375"/>
            <w:gridCol w:w="5625"/>
          </w:tblGrid>
        </w:tblGridChange>
      </w:tblGrid>
      <w:tr>
        <w:trPr>
          <w:cantSplit w:val="0"/>
          <w:trHeight w:val="448.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en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mole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en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bølgebryder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Hvorfor er det farligt at bade?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sammenligner Mads damen med, da han tror hun vil ud at bade (de er åbenbart ikke for kvikke)?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en mægtig sø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6</w:t>
      </w:r>
    </w:p>
    <w:tbl>
      <w:tblPr>
        <w:tblStyle w:val="Table6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5625"/>
        <w:tblGridChange w:id="0">
          <w:tblGrid>
            <w:gridCol w:w="3375"/>
            <w:gridCol w:w="5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spørger Mads damen om på s. 22?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tilbyder han hende at drikke?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Hvorfor synes han, at det er en dårlig ide at spørge hende om hendes pels?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7</w:t>
      </w:r>
    </w:p>
    <w:tbl>
      <w:tblPr>
        <w:tblStyle w:val="Table7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gridCol w:w="5535"/>
        <w:tblGridChange w:id="0">
          <w:tblGrid>
            <w:gridCol w:w="3465"/>
            <w:gridCol w:w="5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Hvilket navn giver Mads til damen?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Hvorfor siger hun ikke selv sit navn?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Hvorfor kommer der mange kunder i butikken?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betyder talemåden at være med rogn?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8</w:t>
      </w:r>
    </w:p>
    <w:tbl>
      <w:tblPr>
        <w:tblStyle w:val="Table8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5460"/>
        <w:tblGridChange w:id="0">
          <w:tblGrid>
            <w:gridCol w:w="3540"/>
            <w:gridCol w:w="5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 mange børn får de?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specielt ved den lille pige?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en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filial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hænger han op i butikken, som er meget sejere end en gammel søstjerne?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Mads spiser ikke længere fisk, men nøjes med fine specialiteter fra havet sammen med champagne. Hvad er det? (s. 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9</w:t>
      </w:r>
    </w:p>
    <w:tbl>
      <w:tblPr>
        <w:tblStyle w:val="Table9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5415"/>
        <w:tblGridChange w:id="0">
          <w:tblGrid>
            <w:gridCol w:w="3585"/>
            <w:gridCol w:w="5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Mads’ hemmelighed?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Hvordan har Agnete det? Hvad er der sket med hende over tid?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10</w:t>
      </w:r>
    </w:p>
    <w:tbl>
      <w:tblPr>
        <w:tblStyle w:val="Table10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5370"/>
        <w:tblGridChange w:id="0">
          <w:tblGrid>
            <w:gridCol w:w="3630"/>
            <w:gridCol w:w="53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laver de ved stranden?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11</w:t>
      </w:r>
    </w:p>
    <w:tbl>
      <w:tblPr>
        <w:tblStyle w:val="Table1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5355"/>
        <w:tblGridChange w:id="0">
          <w:tblGrid>
            <w:gridCol w:w="3645"/>
            <w:gridCol w:w="5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Hvorfor siger Mads til børnene, at de skal hjem?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Hvorfor er Mads bange om natten?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12</w:t>
      </w:r>
    </w:p>
    <w:tbl>
      <w:tblPr>
        <w:tblStyle w:val="Table1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5340"/>
        <w:tblGridChange w:id="0">
          <w:tblGrid>
            <w:gridCol w:w="3660"/>
            <w:gridCol w:w="5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Hvorfor skynder Mads sig hjemmefra?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Hvorfor gemmer Mads sin nøgle?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13</w:t>
      </w:r>
    </w:p>
    <w:tbl>
      <w:tblPr>
        <w:tblStyle w:val="Table1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5385"/>
        <w:tblGridChange w:id="0">
          <w:tblGrid>
            <w:gridCol w:w="3615"/>
            <w:gridCol w:w="5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der sket, da Mads kommer hjem?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14</w:t>
      </w:r>
    </w:p>
    <w:tbl>
      <w:tblPr>
        <w:tblStyle w:val="Table1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5385"/>
        <w:tblGridChange w:id="0">
          <w:tblGrid>
            <w:gridCol w:w="3615"/>
            <w:gridCol w:w="5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Hvordan ender historien?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Afslutningsvis</w:t>
      </w:r>
    </w:p>
    <w:tbl>
      <w:tblPr>
        <w:tblStyle w:val="Table1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5355"/>
        <w:tblGridChange w:id="0">
          <w:tblGrid>
            <w:gridCol w:w="3645"/>
            <w:gridCol w:w="5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 det en åben eller lukket slutning (og hvorfor synes du det)?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synes du om Mads?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synes du om Agnete?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Hvilken genre vil du mene historien hører under og hvorfor?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synes du om historien (og hvorfor)?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