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4138613</wp:posOffset>
            </wp:positionH>
            <wp:positionV relativeFrom="paragraph">
              <wp:posOffset>114300</wp:posOffset>
            </wp:positionV>
            <wp:extent cx="1604963" cy="234099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2340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0"/>
        </w:rPr>
        <w:t xml:space="preserve">Opgaver til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rtl w:val="0"/>
        </w:rPr>
        <w:t xml:space="preserve">“Mormor laver Zombier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rtl w:val="0"/>
        </w:rPr>
        <w:t xml:space="preserve">(og farfar er stadig ninja)” 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0"/>
        </w:rPr>
        <w:t xml:space="preserve">af Emil Blichfeldt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Bogens indledning har et helt kapitel for sig selv, som ikke hedder “kapitel 1”. Hvad kaldes sådan et indledende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kapitel?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 p…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Find tillægsord på s. 4 og skriv dem 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grundform (man kan sige “at være”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foran dem)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 _ _ 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 _ _ _ _ _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 _ _ 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 _ _ _ _ _</w:t>
              <w:br w:type="textWrapping"/>
              <w:t xml:space="preserve">S _ _ 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 _ _ _ _ _ _ _</w:t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vil zombierne gerne æde? s.6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sammenlignes hjernen med? s.7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skal pigerne ikke være hjemme denne aften?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transporterer pigerne sig?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2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Hvem skal pigerne besøge?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en lysgaster? s.17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forestiller billedet på side 19?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er skoven farlig?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Hvem er badboy?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3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virker den fortryllede sti?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beskrives dragens hoved s.20-32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Slet det forkerte ord i disse sætninger og lav de rigtige ord sorte: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et hoved så stort som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rundetårn/en bil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munden fuld af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sylespidse pigge/tænder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drager er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 koldblodige/følsomme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dens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gule/røde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øjne stirrede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koldt/varmt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tilbage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øjet udstrålede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træthed/sult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lange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4"/>
                <w:szCs w:val="24"/>
                <w:rtl w:val="0"/>
              </w:rPr>
              <w:t xml:space="preserve">pile/flammer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skød ud fra dens gab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4</w:t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der sket med stien?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der i farens kasse? (s.35)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 sætter Silles sko sig fast? (s.36-37)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beskrives væsenets stemme?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(s. 38)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“En stemme, der fik....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væsenets navn?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væsenets navn?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5</w:t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Skriv 10 ting du kan se på tegningen af mormors hus? På side 49.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Mormor Magda er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ubarmhjertig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Hvad betyder det?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at være…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har der tidligere været på grunden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(s.51)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Fjern de forkerte svar: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losseplads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gravhøj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park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kirkegård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skolegård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6</w:t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Skriv 10 ting du kan se på tegningen af mormors stue? På side 53.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laver mormor i kælderen?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7</w:t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På s. 61-62 får vi endelig at vide, hvem jeg/fortælleren er. Hvem er det?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fik et hint på side 36. Hvilket?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Bøj navneord fra s.63</w:t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ental ubestemt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ental bestemt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flertal ubestemt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flertal bestemt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 heks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heksen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hekse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heksene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 kniv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løgne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damen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bælterne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 dåse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8</w:t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der på mormors hals?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gør en dæmonbille?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Hvilket virkeligt dyr minder den om?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(som kan give sygdommen borrelia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9</w:t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vil det sige at være en tørvetriller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At være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Hvordan reagerer mor på farfars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besked? Afslut citatet (s.85)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“Hvad siger du? Er....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10</w:t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Skriv 5 sætninger om ting du kan se, der sker på tegningen på side 90.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er zombiernes livret? (s. 92 OG s.6)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Kapitel 11</w:t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Hvem redder alle fra lynet?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Gæt en gåde: Hvad er hvidt, når det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flyver op, men gult, når det lander?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Skriv en gåde...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Hvorfor bliver Magda gammel?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Afslutning</w:t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kaldes et lille kapitel for sig selv, som er en histories afslutning?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en e....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Hvor lang tid varer handlingen i historien? (se hvornår den begynder på og slutter på s.11 og s. 112)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 det en åben eller lukket slutning? (Og hvorfor synes du det?)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Hvad synes du om historien? (og hvorfor?)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Skriv et bogstavdigt om farfar: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0B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Hvem er hvem? Skriv det rigtige bogstav ud for navnene. Svarmuligheder er</w:t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a: Lillesøster</w:t>
            </w:r>
          </w:p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far</w:t>
            </w:r>
          </w:p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c: mor</w:t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d: sorteheksen</w:t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e: storesøster</w:t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f: farfar</w:t>
            </w:r>
          </w:p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(du kan se hvem af pigerne, der er ældst på side 20)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Magda =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Sille =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Sally =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Irene =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Ejgil =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Ejnar =</w:t>
            </w:r>
          </w:p>
        </w:tc>
      </w:tr>
    </w:tbl>
    <w:p w:rsidR="00000000" w:rsidDel="00000000" w:rsidP="00000000" w:rsidRDefault="00000000" w:rsidRPr="00000000" w14:paraId="000000C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